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9" w:rsidRDefault="00AA73A9" w:rsidP="00D67D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563DE" w:rsidRPr="003563DE" w:rsidRDefault="003563DE" w:rsidP="003563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3563D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F88AE5" wp14:editId="7EF574AA">
            <wp:extent cx="49530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DE" w:rsidRPr="003563DE" w:rsidRDefault="003563DE" w:rsidP="00356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УКРАЇНА</w:t>
      </w:r>
    </w:p>
    <w:p w:rsidR="003563DE" w:rsidRPr="003563DE" w:rsidRDefault="003563DE" w:rsidP="00356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ЯМНИЦЬКА СІЛЬСЬКА РАДА</w:t>
      </w:r>
    </w:p>
    <w:p w:rsidR="003563DE" w:rsidRPr="003563DE" w:rsidRDefault="003563DE" w:rsidP="003563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Івано-Франківської</w:t>
      </w:r>
      <w:proofErr w:type="spellEnd"/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області</w:t>
      </w:r>
      <w:proofErr w:type="spellEnd"/>
    </w:p>
    <w:p w:rsidR="003563DE" w:rsidRPr="003563DE" w:rsidRDefault="003563DE" w:rsidP="003563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</w:t>
      </w:r>
      <w:proofErr w:type="spellStart"/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Восьме</w:t>
      </w:r>
      <w:proofErr w:type="spellEnd"/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демократичне</w:t>
      </w:r>
      <w:proofErr w:type="spellEnd"/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скликання</w:t>
      </w:r>
      <w:proofErr w:type="spellEnd"/>
    </w:p>
    <w:p w:rsidR="003563DE" w:rsidRPr="003563DE" w:rsidRDefault="00043D6B" w:rsidP="00043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ED7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вадцята</w:t>
      </w:r>
      <w:r w:rsidR="003563DE"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3563DE"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</w:t>
      </w:r>
      <w:proofErr w:type="spellEnd"/>
    </w:p>
    <w:p w:rsidR="003563DE" w:rsidRPr="003563DE" w:rsidRDefault="003563DE" w:rsidP="003563DE">
      <w:pPr>
        <w:widowControl w:val="0"/>
        <w:tabs>
          <w:tab w:val="left" w:pos="73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3563DE" w:rsidRPr="003563DE" w:rsidRDefault="003563DE" w:rsidP="003563DE">
      <w:pPr>
        <w:widowControl w:val="0"/>
        <w:tabs>
          <w:tab w:val="center" w:pos="4819"/>
          <w:tab w:val="left" w:pos="6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563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</w:t>
      </w:r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3563DE" w:rsidRPr="003563DE" w:rsidRDefault="003563DE" w:rsidP="00356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 w:rsidR="00043D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C739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3563DE" w:rsidRPr="003563DE" w:rsidRDefault="003563DE" w:rsidP="0035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3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</w:t>
      </w:r>
    </w:p>
    <w:p w:rsidR="003563DE" w:rsidRPr="00410A67" w:rsidRDefault="003563DE" w:rsidP="0035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2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spellStart"/>
      <w:r w:rsidRPr="0041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1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0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</w:t>
      </w:r>
      <w:r w:rsidRPr="0041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                                                                  </w:t>
      </w:r>
      <w:r w:rsidR="00043D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0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село Ямниця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8"/>
        <w:gridCol w:w="4857"/>
      </w:tblGrid>
      <w:tr w:rsidR="003563DE" w:rsidRPr="003563DE" w:rsidTr="00865CD3">
        <w:tc>
          <w:tcPr>
            <w:tcW w:w="4927" w:type="dxa"/>
          </w:tcPr>
          <w:p w:rsidR="003563DE" w:rsidRPr="003563DE" w:rsidRDefault="003563DE" w:rsidP="0035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3563DE" w:rsidRPr="003563DE" w:rsidRDefault="003563DE" w:rsidP="0035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внесення змін до Комплексної програми соціального захисту населення в Ямницькій сільській  територіальній громаді </w:t>
            </w:r>
          </w:p>
          <w:p w:rsidR="003563DE" w:rsidRPr="003563DE" w:rsidRDefault="003563DE" w:rsidP="0035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56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 2021-2025 роки</w:t>
            </w:r>
          </w:p>
          <w:p w:rsidR="003563DE" w:rsidRPr="003563DE" w:rsidRDefault="003563DE" w:rsidP="0035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28" w:type="dxa"/>
          </w:tcPr>
          <w:p w:rsidR="003563DE" w:rsidRPr="003563DE" w:rsidRDefault="003563DE" w:rsidP="0035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563DE" w:rsidRPr="003563DE" w:rsidRDefault="003563DE" w:rsidP="00175D2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Відповідно до  Закону України «Про місцеве самоврядування в Україні», Закону України «Про основи соціальної захищеності інвалідів в Україні», Закону України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рішення 11сесії Івано-Франківської обласної ради від 20 березня 1998 року, </w:t>
      </w:r>
      <w:r w:rsidR="0040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сесії Івано-Франківської обласної ради від 12.11.2021 № 278-10/2021 «Про затвердження обласної комплексної програми соціального захисту населення  Івано-Франківської області на 2022-2026 роки» </w:t>
      </w:r>
      <w:r w:rsidRPr="003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враховуючи рекомендації постійної комісії сільської ради</w:t>
      </w:r>
      <w:r w:rsidR="00ED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278" w:rsidRPr="00175D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Pr="003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3D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сільська рада</w:t>
      </w:r>
    </w:p>
    <w:p w:rsidR="003563DE" w:rsidRPr="003563DE" w:rsidRDefault="003563DE" w:rsidP="003563DE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а:</w:t>
      </w:r>
    </w:p>
    <w:p w:rsidR="003563DE" w:rsidRPr="003563DE" w:rsidRDefault="003563DE" w:rsidP="003563DE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DE" w:rsidRDefault="00175D23" w:rsidP="00175D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3931" w:rsidRPr="004E39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зміни до пункту 12 додатку </w:t>
      </w:r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DE" w:rsidRPr="0011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Комплексної програми соціального захисту населення в Ямницькій сільській  територіальній громаді на 2021-2025 роки</w:t>
      </w:r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1EB" w:rsidRPr="0011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="003563DE" w:rsidRPr="0011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Паспорту Комплексної програми соціального захисту населення в Ямницькій сільській територіальній громаді на 2021-2025 роки</w:t>
      </w:r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додаєтья</w:t>
      </w:r>
      <w:proofErr w:type="spellEnd"/>
      <w:r w:rsidR="003563DE" w:rsidRPr="00111D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6C2" w:rsidRPr="00111DD1" w:rsidRDefault="005B46C2" w:rsidP="00175D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Доповнити Перелік заході</w:t>
      </w:r>
      <w:r w:rsidR="00D1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новим пунктом під номером 14, відповідно пункт 14 буде пунктом 15 (додається),</w:t>
      </w:r>
    </w:p>
    <w:p w:rsidR="00175D23" w:rsidRPr="00175D23" w:rsidRDefault="005B46C2" w:rsidP="0017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2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63DE" w:rsidRPr="00175D23">
        <w:rPr>
          <w:rFonts w:ascii="Times New Roman" w:eastAsia="Times New Roman" w:hAnsi="Times New Roman" w:cs="Times New Roman"/>
          <w:color w:val="494848"/>
          <w:sz w:val="28"/>
          <w:szCs w:val="28"/>
          <w:lang w:eastAsia="ru-RU"/>
        </w:rPr>
        <w:t xml:space="preserve">. </w:t>
      </w:r>
      <w:r w:rsidR="00175D23" w:rsidRPr="00175D23">
        <w:rPr>
          <w:rStyle w:val="FontStyle21"/>
          <w:sz w:val="28"/>
          <w:szCs w:val="28"/>
          <w:lang w:eastAsia="uk-UA"/>
        </w:rPr>
        <w:t>Контроль за виконанням даного рішення покласти на постійну комісію</w:t>
      </w:r>
      <w:r w:rsidR="00175D23" w:rsidRPr="00175D2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 питань фінансів, бюджету, планування соціально-економічного розвитку, інвестицій та міжнародного співробітництва</w:t>
      </w:r>
      <w:r w:rsidR="00175D23" w:rsidRPr="0017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23" w:rsidRPr="00175D23">
        <w:rPr>
          <w:rFonts w:ascii="Times New Roman" w:hAnsi="Times New Roman" w:cs="Times New Roman"/>
          <w:sz w:val="28"/>
          <w:szCs w:val="28"/>
        </w:rPr>
        <w:t xml:space="preserve">(І. </w:t>
      </w:r>
      <w:proofErr w:type="spellStart"/>
      <w:r w:rsidR="00175D23" w:rsidRPr="00175D23">
        <w:rPr>
          <w:rFonts w:ascii="Times New Roman" w:hAnsi="Times New Roman" w:cs="Times New Roman"/>
          <w:sz w:val="28"/>
          <w:szCs w:val="28"/>
        </w:rPr>
        <w:t>Литвинець</w:t>
      </w:r>
      <w:proofErr w:type="spellEnd"/>
      <w:r w:rsidR="00175D23" w:rsidRPr="00175D23">
        <w:rPr>
          <w:rFonts w:ascii="Times New Roman" w:hAnsi="Times New Roman" w:cs="Times New Roman"/>
          <w:sz w:val="28"/>
          <w:szCs w:val="28"/>
        </w:rPr>
        <w:t>).</w:t>
      </w:r>
    </w:p>
    <w:p w:rsidR="00175D23" w:rsidRDefault="00175D23" w:rsidP="00175D23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563DE" w:rsidRPr="003563DE" w:rsidRDefault="003563DE" w:rsidP="003563D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3563DE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Сільський</w:t>
      </w:r>
      <w:proofErr w:type="spellEnd"/>
      <w:r w:rsidRPr="003563DE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 xml:space="preserve"> голова</w:t>
      </w:r>
      <w:r w:rsidRPr="003563DE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ab/>
        <w:t xml:space="preserve">                                           </w:t>
      </w:r>
      <w:r w:rsidRPr="003563D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75D23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 xml:space="preserve">                   Роман КРУТИЙ</w:t>
      </w:r>
    </w:p>
    <w:p w:rsidR="003563DE" w:rsidRDefault="003563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3A" w:rsidRDefault="00796A3A" w:rsidP="0046409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C0" w:rsidRDefault="001620C0" w:rsidP="0046409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:rsidR="00175D23" w:rsidRDefault="00175D23" w:rsidP="00464097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Pr="0031781B" w:rsidRDefault="00AA73A9" w:rsidP="00464097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AA73A9" w:rsidRPr="0031781B" w:rsidRDefault="00AA73A9" w:rsidP="00464097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>Рішенням сільської ради</w:t>
      </w:r>
    </w:p>
    <w:p w:rsidR="00AA73A9" w:rsidRPr="0031781B" w:rsidRDefault="00111DD1" w:rsidP="00464097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>від 31 травня</w:t>
      </w:r>
      <w:r w:rsidR="00D37773" w:rsidRPr="00317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81B">
        <w:rPr>
          <w:rFonts w:ascii="Times New Roman" w:hAnsi="Times New Roman" w:cs="Times New Roman"/>
          <w:bCs/>
          <w:sz w:val="28"/>
          <w:szCs w:val="28"/>
        </w:rPr>
        <w:t>2023</w:t>
      </w:r>
      <w:r w:rsidR="00AA73A9" w:rsidRPr="0031781B">
        <w:rPr>
          <w:rFonts w:ascii="Times New Roman" w:hAnsi="Times New Roman" w:cs="Times New Roman"/>
          <w:bCs/>
          <w:sz w:val="28"/>
          <w:szCs w:val="28"/>
        </w:rPr>
        <w:t xml:space="preserve"> року</w:t>
      </w:r>
    </w:p>
    <w:p w:rsidR="00AA73A9" w:rsidRPr="0031781B" w:rsidRDefault="00AA73A9" w:rsidP="00464097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r w:rsidR="00D37773" w:rsidRPr="0031781B">
        <w:rPr>
          <w:rFonts w:ascii="Times New Roman" w:hAnsi="Times New Roman" w:cs="Times New Roman"/>
          <w:bCs/>
          <w:sz w:val="28"/>
          <w:szCs w:val="28"/>
        </w:rPr>
        <w:t xml:space="preserve">внесення змін до </w:t>
      </w:r>
      <w:r w:rsidRPr="0031781B">
        <w:rPr>
          <w:rFonts w:ascii="Times New Roman" w:hAnsi="Times New Roman" w:cs="Times New Roman"/>
          <w:bCs/>
          <w:sz w:val="28"/>
          <w:szCs w:val="28"/>
        </w:rPr>
        <w:t xml:space="preserve">Комплексної </w:t>
      </w:r>
    </w:p>
    <w:p w:rsidR="00AA73A9" w:rsidRPr="0031781B" w:rsidRDefault="00AA73A9" w:rsidP="00464097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>програми соціального захисту населення</w:t>
      </w:r>
    </w:p>
    <w:p w:rsidR="00AA73A9" w:rsidRPr="0031781B" w:rsidRDefault="00AA73A9" w:rsidP="00464097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 xml:space="preserve">в Ямницькій сільській територіальній </w:t>
      </w:r>
    </w:p>
    <w:p w:rsidR="00AA73A9" w:rsidRPr="0031781B" w:rsidRDefault="00AA73A9" w:rsidP="00464097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31781B">
        <w:rPr>
          <w:rFonts w:ascii="Times New Roman" w:hAnsi="Times New Roman" w:cs="Times New Roman"/>
          <w:bCs/>
          <w:sz w:val="28"/>
          <w:szCs w:val="28"/>
        </w:rPr>
        <w:t>громаді на 2021-2025 роки»</w:t>
      </w:r>
    </w:p>
    <w:p w:rsidR="00AA73A9" w:rsidRDefault="00AA73A9" w:rsidP="002E4473">
      <w:pPr>
        <w:spacing w:line="240" w:lineRule="auto"/>
        <w:ind w:left="4820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Default="00AA73A9" w:rsidP="002E4473">
      <w:pPr>
        <w:spacing w:line="240" w:lineRule="auto"/>
        <w:ind w:left="4820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Pr="002E4473" w:rsidRDefault="00AA73A9" w:rsidP="00EB7C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A73A9" w:rsidRPr="00EB7CF8" w:rsidRDefault="00AA73A9" w:rsidP="00EB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Комплексної п</w:t>
      </w:r>
      <w:r w:rsidRPr="00EB7CF8">
        <w:rPr>
          <w:rFonts w:ascii="Times New Roman" w:hAnsi="Times New Roman" w:cs="Times New Roman"/>
          <w:b/>
          <w:bCs/>
          <w:sz w:val="28"/>
          <w:szCs w:val="28"/>
        </w:rPr>
        <w:t>рограми соціального захисту населення</w:t>
      </w:r>
    </w:p>
    <w:p w:rsidR="00AA73A9" w:rsidRPr="00EB7CF8" w:rsidRDefault="00AA73A9" w:rsidP="00EB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Ямницькій</w:t>
      </w:r>
      <w:r w:rsidRPr="00EB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сільській</w:t>
      </w:r>
      <w:r w:rsidRPr="00EB7CF8"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</w:t>
      </w:r>
      <w:r>
        <w:rPr>
          <w:rFonts w:ascii="Times New Roman" w:hAnsi="Times New Roman" w:cs="Times New Roman"/>
          <w:b/>
          <w:bCs/>
          <w:sz w:val="28"/>
          <w:szCs w:val="28"/>
        </w:rPr>
        <w:t>льній громаді на 2021-2025 роки</w:t>
      </w:r>
    </w:p>
    <w:p w:rsidR="00AA73A9" w:rsidRPr="00EB7CF8" w:rsidRDefault="00AA73A9" w:rsidP="00EB7C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 xml:space="preserve">Замовник програми : </w:t>
      </w:r>
      <w:r w:rsidRPr="002E4473">
        <w:rPr>
          <w:rFonts w:ascii="Times New Roman" w:hAnsi="Times New Roman" w:cs="Times New Roman"/>
          <w:sz w:val="28"/>
          <w:szCs w:val="28"/>
        </w:rPr>
        <w:t>Ямницька сільська рада.</w:t>
      </w: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 Програми: </w:t>
      </w:r>
      <w:r>
        <w:rPr>
          <w:rFonts w:ascii="Times New Roman" w:hAnsi="Times New Roman" w:cs="Times New Roman"/>
          <w:sz w:val="28"/>
          <w:szCs w:val="28"/>
        </w:rPr>
        <w:t xml:space="preserve"> Відділ надання соціальних послуг</w:t>
      </w:r>
      <w:r w:rsidRPr="002E4473">
        <w:rPr>
          <w:rFonts w:ascii="Times New Roman" w:hAnsi="Times New Roman" w:cs="Times New Roman"/>
          <w:sz w:val="28"/>
          <w:szCs w:val="28"/>
        </w:rPr>
        <w:t>.</w:t>
      </w: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 xml:space="preserve">Термін реалізації Програми: </w:t>
      </w:r>
      <w:r w:rsidRPr="002E4473">
        <w:rPr>
          <w:rFonts w:ascii="Times New Roman" w:hAnsi="Times New Roman" w:cs="Times New Roman"/>
          <w:sz w:val="28"/>
          <w:szCs w:val="28"/>
        </w:rPr>
        <w:t>2021-2025 роки.</w:t>
      </w: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>Етапи фінансування програми:</w:t>
      </w:r>
      <w:r w:rsidRPr="002E4473">
        <w:rPr>
          <w:rFonts w:ascii="Times New Roman" w:hAnsi="Times New Roman" w:cs="Times New Roman"/>
          <w:sz w:val="28"/>
          <w:szCs w:val="28"/>
        </w:rPr>
        <w:t xml:space="preserve"> щорічно.</w:t>
      </w:r>
    </w:p>
    <w:p w:rsidR="00AA73A9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Прогнозні обсяги та джерела фінансування: </w:t>
      </w:r>
      <w:r w:rsidRPr="002E4473">
        <w:rPr>
          <w:rFonts w:ascii="Times New Roman" w:hAnsi="Times New Roman" w:cs="Times New Roman"/>
          <w:sz w:val="28"/>
          <w:szCs w:val="28"/>
        </w:rPr>
        <w:t xml:space="preserve"> </w:t>
      </w:r>
      <w:r w:rsidR="00486CC6">
        <w:rPr>
          <w:rFonts w:ascii="Times New Roman" w:hAnsi="Times New Roman" w:cs="Times New Roman"/>
          <w:sz w:val="28"/>
          <w:szCs w:val="28"/>
        </w:rPr>
        <w:t>8263</w:t>
      </w:r>
      <w:r w:rsidR="00D50010">
        <w:rPr>
          <w:rFonts w:ascii="Times New Roman" w:hAnsi="Times New Roman" w:cs="Times New Roman"/>
          <w:sz w:val="28"/>
          <w:szCs w:val="28"/>
        </w:rPr>
        <w:t xml:space="preserve">,5 </w:t>
      </w:r>
      <w:r w:rsidRPr="002E4473">
        <w:rPr>
          <w:rFonts w:ascii="Times New Roman" w:hAnsi="Times New Roman" w:cs="Times New Roman"/>
          <w:sz w:val="28"/>
          <w:szCs w:val="28"/>
        </w:rPr>
        <w:t>(тис. грн.):</w:t>
      </w:r>
    </w:p>
    <w:p w:rsidR="00AA04E0" w:rsidRPr="002E4473" w:rsidRDefault="00AA04E0" w:rsidP="00AA04E0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517"/>
        <w:gridCol w:w="2663"/>
        <w:gridCol w:w="2629"/>
      </w:tblGrid>
      <w:tr w:rsidR="00AA73A9" w:rsidRPr="00FC5BB3">
        <w:tc>
          <w:tcPr>
            <w:tcW w:w="1951" w:type="dxa"/>
            <w:vMerge w:val="restart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7904" w:type="dxa"/>
            <w:gridSpan w:val="3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витрат, тис. грн.</w:t>
            </w:r>
          </w:p>
        </w:tc>
      </w:tr>
      <w:tr w:rsidR="00AA73A9" w:rsidRPr="00FC5BB3">
        <w:tc>
          <w:tcPr>
            <w:tcW w:w="1951" w:type="dxa"/>
            <w:vMerge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352" w:type="dxa"/>
            <w:gridSpan w:val="2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spellEnd"/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. за джерелами фінансування</w:t>
            </w:r>
          </w:p>
        </w:tc>
      </w:tr>
      <w:tr w:rsidR="00AA73A9" w:rsidRPr="00FC5BB3">
        <w:tc>
          <w:tcPr>
            <w:tcW w:w="1951" w:type="dxa"/>
            <w:vMerge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659" w:type="dxa"/>
          </w:tcPr>
          <w:p w:rsidR="00AA73A9" w:rsidRPr="00A0546E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6E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  <w:proofErr w:type="spellStart"/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A73A9" w:rsidRPr="00486CC6" w:rsidRDefault="00486CC6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CC6">
              <w:rPr>
                <w:rFonts w:ascii="Times New Roman" w:hAnsi="Times New Roman" w:cs="Times New Roman"/>
                <w:bCs/>
                <w:sz w:val="28"/>
                <w:szCs w:val="28"/>
              </w:rPr>
              <w:t>8263</w:t>
            </w:r>
            <w:r w:rsidR="00AA73A9" w:rsidRPr="00486CC6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753CFA" w:rsidRDefault="00486CC6" w:rsidP="00486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2659" w:type="dxa"/>
            <w:shd w:val="clear" w:color="auto" w:fill="FFFFFF"/>
          </w:tcPr>
          <w:p w:rsidR="00AA73A9" w:rsidRPr="00A0546E" w:rsidRDefault="00D50010" w:rsidP="00111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7450,0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2552" w:type="dxa"/>
          </w:tcPr>
          <w:p w:rsidR="00AA73A9" w:rsidRPr="00FC5BB3" w:rsidRDefault="00175D23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FC5BB3" w:rsidRDefault="00BA1AE3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AA73A9" w:rsidRPr="00FC5BB3" w:rsidRDefault="00111DD1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2552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E96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FC5BB3" w:rsidRDefault="00261E96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AA73A9" w:rsidRPr="00FC5BB3" w:rsidRDefault="00111DD1" w:rsidP="00111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2552" w:type="dxa"/>
          </w:tcPr>
          <w:p w:rsidR="00AA73A9" w:rsidRPr="00FC5BB3" w:rsidRDefault="00111DD1" w:rsidP="00486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6CC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FC5BB3" w:rsidRDefault="00486CC6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552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CC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FC5BB3" w:rsidRDefault="00486CC6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AA73A9" w:rsidRPr="00FC5BB3">
        <w:tc>
          <w:tcPr>
            <w:tcW w:w="1951" w:type="dxa"/>
          </w:tcPr>
          <w:p w:rsidR="00AA73A9" w:rsidRPr="00FC5BB3" w:rsidRDefault="00AA73A9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B3">
              <w:rPr>
                <w:rFonts w:ascii="Times New Roman" w:hAnsi="Times New Roman" w:cs="Times New Roman"/>
                <w:sz w:val="28"/>
                <w:szCs w:val="28"/>
              </w:rPr>
              <w:t>2025 р.</w:t>
            </w:r>
          </w:p>
        </w:tc>
        <w:tc>
          <w:tcPr>
            <w:tcW w:w="2552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CC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AA73A9" w:rsidRPr="00FC5BB3" w:rsidRDefault="00486CC6" w:rsidP="00FC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59" w:type="dxa"/>
          </w:tcPr>
          <w:p w:rsidR="00AA73A9" w:rsidRPr="00FC5BB3" w:rsidRDefault="00111DD1" w:rsidP="00A3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3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A73A9" w:rsidRPr="002E4473" w:rsidRDefault="00AA73A9" w:rsidP="002E44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виконання Програми:</w:t>
      </w:r>
    </w:p>
    <w:p w:rsidR="00AA73A9" w:rsidRPr="002E4473" w:rsidRDefault="00AA73A9" w:rsidP="0017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sz w:val="28"/>
          <w:szCs w:val="28"/>
        </w:rPr>
        <w:t xml:space="preserve">реалізація державної політики у сфері </w:t>
      </w:r>
      <w:r w:rsidRPr="002E4473">
        <w:rPr>
          <w:rFonts w:ascii="Times New Roman" w:hAnsi="Times New Roman" w:cs="Times New Roman"/>
          <w:sz w:val="28"/>
          <w:szCs w:val="28"/>
          <w:lang w:eastAsia="uk-UA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покращення матеріального становища пільгових категорій населення шляхом відшкодування їм витрат на  житлово-комунальні послуги, підтримка осіб з інвалідністю, надання </w:t>
      </w:r>
      <w:r w:rsidRPr="002E4473"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соціальних послуг </w:t>
      </w:r>
      <w:r>
        <w:rPr>
          <w:rFonts w:ascii="Times New Roman" w:hAnsi="Times New Roman" w:cs="Times New Roman"/>
          <w:sz w:val="28"/>
          <w:szCs w:val="28"/>
          <w:lang w:eastAsia="uk-UA"/>
        </w:rPr>
        <w:t>особам в скрутній життєвій ситуації,</w:t>
      </w:r>
      <w:r w:rsidRPr="002E4473">
        <w:rPr>
          <w:rFonts w:ascii="Times New Roman" w:hAnsi="Times New Roman" w:cs="Times New Roman"/>
          <w:sz w:val="28"/>
          <w:szCs w:val="28"/>
          <w:lang w:eastAsia="uk-UA"/>
        </w:rPr>
        <w:t xml:space="preserve"> що мешкають на території Ямницької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сільської територіальної </w:t>
      </w:r>
      <w:r w:rsidRPr="002E4473">
        <w:rPr>
          <w:rFonts w:ascii="Times New Roman" w:hAnsi="Times New Roman" w:cs="Times New Roman"/>
          <w:sz w:val="28"/>
          <w:szCs w:val="28"/>
          <w:lang w:eastAsia="uk-UA"/>
        </w:rPr>
        <w:t>громади.</w:t>
      </w:r>
    </w:p>
    <w:p w:rsidR="00AA73A9" w:rsidRPr="002E4473" w:rsidRDefault="00AA73A9" w:rsidP="002E44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>Термін проведення звітності</w:t>
      </w:r>
      <w:r w:rsidRPr="002E4473">
        <w:rPr>
          <w:rFonts w:ascii="Times New Roman" w:hAnsi="Times New Roman" w:cs="Times New Roman"/>
          <w:sz w:val="28"/>
          <w:szCs w:val="28"/>
        </w:rPr>
        <w:t>: щорічно.</w:t>
      </w:r>
    </w:p>
    <w:p w:rsidR="00AA73A9" w:rsidRPr="002E4473" w:rsidRDefault="00AA73A9" w:rsidP="002E447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3A9" w:rsidRPr="002E4473" w:rsidRDefault="00AA73A9" w:rsidP="002E4473">
      <w:pPr>
        <w:pStyle w:val="1"/>
        <w:tabs>
          <w:tab w:val="clear" w:pos="6804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2E4473">
        <w:rPr>
          <w:rFonts w:ascii="Times New Roman" w:hAnsi="Times New Roman" w:cs="Times New Roman"/>
          <w:sz w:val="28"/>
          <w:szCs w:val="28"/>
        </w:rPr>
        <w:t>Замовник Програми                   ___</w:t>
      </w:r>
      <w:r w:rsidR="00D50010">
        <w:rPr>
          <w:rFonts w:ascii="Times New Roman" w:hAnsi="Times New Roman" w:cs="Times New Roman"/>
          <w:sz w:val="28"/>
          <w:szCs w:val="28"/>
        </w:rPr>
        <w:t>_____________        Р. КРУТИЙ</w:t>
      </w:r>
    </w:p>
    <w:p w:rsidR="00AA73A9" w:rsidRPr="002E4473" w:rsidRDefault="00AA73A9" w:rsidP="002E4473">
      <w:pPr>
        <w:pStyle w:val="1"/>
        <w:tabs>
          <w:tab w:val="clear" w:pos="6804"/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AA73A9" w:rsidRDefault="00AA73A9" w:rsidP="002E44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473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Програми                    ________________        </w:t>
      </w:r>
      <w:r w:rsidR="00D50010">
        <w:rPr>
          <w:rFonts w:ascii="Times New Roman" w:hAnsi="Times New Roman" w:cs="Times New Roman"/>
          <w:b/>
          <w:bCs/>
          <w:sz w:val="28"/>
          <w:szCs w:val="28"/>
        </w:rPr>
        <w:t>Ю. ПРОЦЕНКО</w:t>
      </w:r>
    </w:p>
    <w:p w:rsidR="00E26A83" w:rsidRDefault="00E26A83" w:rsidP="002E44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83" w:rsidRDefault="00E26A83" w:rsidP="002E44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83" w:rsidRDefault="00E26A83" w:rsidP="002E44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5745"/>
      </w:tblGrid>
      <w:tr w:rsidR="0046595F" w:rsidRPr="00BA1AE3" w:rsidTr="0046595F">
        <w:tc>
          <w:tcPr>
            <w:tcW w:w="4041" w:type="dxa"/>
          </w:tcPr>
          <w:p w:rsidR="0046595F" w:rsidRPr="00BA1AE3" w:rsidRDefault="0046595F" w:rsidP="00D23E99">
            <w:pPr>
              <w:spacing w:before="240" w:after="0"/>
              <w:ind w:right="3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:rsidR="0046595F" w:rsidRPr="0031781B" w:rsidRDefault="0046595F" w:rsidP="00D23E99">
            <w:pPr>
              <w:spacing w:before="240" w:after="0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31781B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</w:p>
          <w:p w:rsidR="0046595F" w:rsidRPr="0031781B" w:rsidRDefault="0046595F" w:rsidP="00D23E99">
            <w:pPr>
              <w:spacing w:before="240" w:after="0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31781B">
              <w:rPr>
                <w:rFonts w:ascii="Times New Roman" w:hAnsi="Times New Roman" w:cs="Times New Roman"/>
                <w:sz w:val="24"/>
                <w:szCs w:val="24"/>
              </w:rPr>
              <w:t xml:space="preserve">до Комплексної програми соціального захисту населення в Ямницькій сільській територіальній громади на 2021 – 2025 роки </w:t>
            </w:r>
          </w:p>
          <w:p w:rsidR="0046595F" w:rsidRPr="00BA1AE3" w:rsidRDefault="0046595F" w:rsidP="00D23E99">
            <w:pPr>
              <w:spacing w:before="240" w:after="0"/>
              <w:ind w:right="1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95F" w:rsidRPr="00BA1AE3" w:rsidRDefault="0046595F" w:rsidP="0046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E3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46595F" w:rsidRPr="00BA1AE3" w:rsidRDefault="0046595F" w:rsidP="00465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E3">
        <w:rPr>
          <w:rFonts w:ascii="Times New Roman" w:hAnsi="Times New Roman" w:cs="Times New Roman"/>
          <w:b/>
          <w:sz w:val="24"/>
          <w:szCs w:val="24"/>
        </w:rPr>
        <w:t xml:space="preserve">заходів, обсяги та джерела фінансування Комплексної </w:t>
      </w:r>
    </w:p>
    <w:p w:rsidR="0046595F" w:rsidRPr="00BA1AE3" w:rsidRDefault="0046595F" w:rsidP="00465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E3">
        <w:rPr>
          <w:rFonts w:ascii="Times New Roman" w:hAnsi="Times New Roman" w:cs="Times New Roman"/>
          <w:b/>
          <w:sz w:val="24"/>
          <w:szCs w:val="24"/>
        </w:rPr>
        <w:t>програми соціального захисту населення в Ямницькій сільській територіальній громаді на 2021 – 2025 роки</w:t>
      </w:r>
    </w:p>
    <w:p w:rsidR="0046595F" w:rsidRPr="00BA1AE3" w:rsidRDefault="0046595F" w:rsidP="0046595F">
      <w:pPr>
        <w:shd w:val="clear" w:color="auto" w:fill="FFFFFF"/>
        <w:tabs>
          <w:tab w:val="left" w:pos="310"/>
          <w:tab w:val="left" w:leader="underscore" w:pos="388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E3">
        <w:rPr>
          <w:rFonts w:ascii="Times New Roman" w:hAnsi="Times New Roman" w:cs="Times New Roman"/>
          <w:sz w:val="24"/>
          <w:szCs w:val="24"/>
        </w:rPr>
        <w:t>Назва замовника:</w:t>
      </w:r>
      <w:r w:rsidRPr="00BA1AE3">
        <w:rPr>
          <w:rFonts w:ascii="Times New Roman" w:hAnsi="Times New Roman" w:cs="Times New Roman"/>
          <w:b/>
          <w:sz w:val="24"/>
          <w:szCs w:val="24"/>
        </w:rPr>
        <w:t xml:space="preserve">  Ямницька сільська рада</w:t>
      </w:r>
    </w:p>
    <w:p w:rsidR="0046595F" w:rsidRPr="00BA1AE3" w:rsidRDefault="0046595F" w:rsidP="0046595F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A1AE3">
        <w:rPr>
          <w:rFonts w:ascii="Times New Roman" w:hAnsi="Times New Roman" w:cs="Times New Roman"/>
          <w:sz w:val="24"/>
          <w:szCs w:val="24"/>
        </w:rPr>
        <w:t xml:space="preserve"> Назва програми:  </w:t>
      </w:r>
      <w:r w:rsidRPr="00BA1AE3">
        <w:rPr>
          <w:rFonts w:ascii="Times New Roman" w:hAnsi="Times New Roman" w:cs="Times New Roman"/>
          <w:b/>
          <w:sz w:val="24"/>
          <w:szCs w:val="24"/>
        </w:rPr>
        <w:t>Комплексна програма соціального захисту населення в Ямницькій сільській територіальній громаді  на 2021 – 2025 роки</w:t>
      </w:r>
    </w:p>
    <w:tbl>
      <w:tblPr>
        <w:tblW w:w="1044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552"/>
        <w:gridCol w:w="1417"/>
        <w:gridCol w:w="992"/>
        <w:gridCol w:w="709"/>
        <w:gridCol w:w="851"/>
        <w:gridCol w:w="850"/>
        <w:gridCol w:w="851"/>
        <w:gridCol w:w="1701"/>
      </w:tblGrid>
      <w:tr w:rsidR="0046595F" w:rsidRPr="00BA1AE3" w:rsidTr="00D23E99">
        <w:trPr>
          <w:trHeight w:hRule="exact" w:val="871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46595F" w:rsidRPr="00BA1AE3" w:rsidRDefault="0046595F" w:rsidP="00D23E9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  <w:p w:rsidR="0046595F" w:rsidRPr="00BA1AE3" w:rsidRDefault="0046595F" w:rsidP="00D23E9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46595F" w:rsidRPr="00BA1AE3" w:rsidRDefault="0046595F" w:rsidP="00D23E9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  <w:p w:rsidR="0046595F" w:rsidRPr="00BA1AE3" w:rsidRDefault="0046595F" w:rsidP="00D23E9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обсяги фінансування, тис. грн.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95F" w:rsidRPr="00BA1AE3" w:rsidRDefault="0046595F" w:rsidP="00D23E9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95F" w:rsidRPr="00BA1AE3" w:rsidTr="00D23E99">
        <w:trPr>
          <w:trHeight w:hRule="exact" w:val="570"/>
        </w:trPr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Pr="00BA1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джерелами фінансування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95F" w:rsidRPr="00BA1AE3" w:rsidTr="00486CC6">
        <w:trPr>
          <w:trHeight w:hRule="exact" w:val="846"/>
        </w:trPr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95F" w:rsidRPr="00BA1AE3" w:rsidRDefault="0046595F" w:rsidP="00D23E99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18"/>
                <w:szCs w:val="24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18"/>
                <w:szCs w:val="24"/>
              </w:rPr>
              <w:t>місцевий бюджет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95F" w:rsidRPr="00BA1AE3" w:rsidTr="00486CC6">
        <w:trPr>
          <w:trHeight w:hRule="exact" w:val="282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595F" w:rsidRPr="00BA1AE3" w:rsidTr="00486CC6">
        <w:trPr>
          <w:trHeight w:hRule="exact" w:val="535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BA1AE3" w:rsidRDefault="0046595F" w:rsidP="00D23E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1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84442A">
            <w:pPr>
              <w:pStyle w:val="a3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 допомоги в сумі 10000</w:t>
            </w:r>
            <w:r w:rsidR="009B32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 xml:space="preserve"> (десять тисяч) гривень (до видачі)  на лікування  поранення  та 20000</w:t>
            </w:r>
            <w:r w:rsidR="009B32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 xml:space="preserve"> (двадцять тисяч) гривень (до видачі)  при ампутації  кінцівок, втраті інших органів учасникам бойових дій, військовослужбовцям Збройних сил України, які здійснюють відсіч військової агресії російської федерації проти України  з 24 лютого 2022 року із числа жителів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D2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Відділ надання соціальних послуг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D2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Cs w:val="24"/>
              </w:rPr>
              <w:t>Постійно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46595F" w:rsidRPr="00175D23" w:rsidRDefault="0046595F" w:rsidP="004E39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5F" w:rsidRPr="00175D23" w:rsidRDefault="0046595F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6595F" w:rsidRPr="00175D23" w:rsidRDefault="0046595F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6595F" w:rsidRPr="00175D23" w:rsidRDefault="0046595F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95F" w:rsidRDefault="00486CC6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Default="00486CC6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Default="00486CC6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Default="00486CC6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Pr="00175D23" w:rsidRDefault="00486CC6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6595F" w:rsidRPr="00175D23" w:rsidRDefault="0046595F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6595F" w:rsidRPr="00175D23" w:rsidRDefault="0046595F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6595F" w:rsidRPr="00175D23" w:rsidRDefault="0046595F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46595F" w:rsidP="00D2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3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Матеріальна підтримка поранених учасників   бойових дій,  військовослужбовців Збройних сил України, які здійснюють відсіч військової агресії російської федерації проти України  з 24 лютого 2022 року  </w:t>
            </w:r>
          </w:p>
        </w:tc>
      </w:tr>
      <w:tr w:rsidR="0046595F" w:rsidRPr="00BA1AE3" w:rsidTr="00486CC6">
        <w:trPr>
          <w:trHeight w:hRule="exact" w:val="24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Default="009B32BE" w:rsidP="00D23E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9B32BE" w:rsidP="0084442A">
            <w:pPr>
              <w:pStyle w:val="a3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ветеранам ОУН та УПА  одноразової матеріальної допомоги на оздоровлення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31781B" w:rsidP="00D2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надання соціальних послуг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Pr="00175D23" w:rsidRDefault="0031781B" w:rsidP="00D23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</w:t>
            </w:r>
            <w:r w:rsidR="009B32BE">
              <w:rPr>
                <w:rFonts w:ascii="Times New Roman" w:hAnsi="Times New Roman" w:cs="Times New Roman"/>
                <w:szCs w:val="24"/>
              </w:rPr>
              <w:t>орічно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32BE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32BE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B32BE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B32BE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B32BE" w:rsidRPr="00175D23" w:rsidRDefault="009B32BE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Default="00486CC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Default="00486CC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CC6" w:rsidRDefault="00486CC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486CC6" w:rsidRDefault="00486CC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486CC6" w:rsidRPr="00175D23" w:rsidRDefault="00486CC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2C06" w:rsidRDefault="004E3931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E3931" w:rsidRPr="004E3931" w:rsidRDefault="004E3931" w:rsidP="004E393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D2C06" w:rsidRDefault="00FD2C06" w:rsidP="004E3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FD2C06" w:rsidRDefault="00FD2C06" w:rsidP="004E3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486CC6" w:rsidRPr="00FD2C06" w:rsidRDefault="00FD2C06" w:rsidP="004E39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Default="00FD2C0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C06" w:rsidRDefault="00FD2C0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C06" w:rsidRDefault="00FD2C0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C06" w:rsidRDefault="00FD2C0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C06" w:rsidRPr="00175D23" w:rsidRDefault="00FD2C06" w:rsidP="004E39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5F" w:rsidRDefault="00FD2C06" w:rsidP="00FD2C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FD2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FD2C06" w:rsidRPr="00175D23" w:rsidRDefault="0031781B" w:rsidP="00FD2C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ветеранів ОУН та </w:t>
            </w:r>
            <w:r w:rsidR="00FD2C06">
              <w:rPr>
                <w:rFonts w:ascii="Times New Roman" w:hAnsi="Times New Roman" w:cs="Times New Roman"/>
                <w:sz w:val="24"/>
                <w:szCs w:val="24"/>
              </w:rPr>
              <w:t xml:space="preserve">УПА  </w:t>
            </w:r>
          </w:p>
        </w:tc>
      </w:tr>
    </w:tbl>
    <w:p w:rsidR="0046595F" w:rsidRDefault="0046595F" w:rsidP="003563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06" w:rsidRPr="00BA1AE3" w:rsidRDefault="00FD2C06" w:rsidP="003563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2C06" w:rsidRPr="00BA1AE3" w:rsidSect="00F46867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670"/>
    <w:multiLevelType w:val="hybridMultilevel"/>
    <w:tmpl w:val="9E9C4438"/>
    <w:lvl w:ilvl="0" w:tplc="9D80D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F6388E"/>
    <w:multiLevelType w:val="hybridMultilevel"/>
    <w:tmpl w:val="A93CEC40"/>
    <w:lvl w:ilvl="0" w:tplc="EB6C3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8A8"/>
    <w:multiLevelType w:val="hybridMultilevel"/>
    <w:tmpl w:val="D576C210"/>
    <w:lvl w:ilvl="0" w:tplc="84A8C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C0334"/>
    <w:multiLevelType w:val="hybridMultilevel"/>
    <w:tmpl w:val="C576F8C6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483" w:hanging="360"/>
      </w:pPr>
    </w:lvl>
    <w:lvl w:ilvl="2" w:tplc="0422001B">
      <w:start w:val="1"/>
      <w:numFmt w:val="lowerRoman"/>
      <w:lvlText w:val="%3."/>
      <w:lvlJc w:val="right"/>
      <w:pPr>
        <w:ind w:left="5203" w:hanging="180"/>
      </w:pPr>
    </w:lvl>
    <w:lvl w:ilvl="3" w:tplc="0422000F">
      <w:start w:val="1"/>
      <w:numFmt w:val="decimal"/>
      <w:lvlText w:val="%4."/>
      <w:lvlJc w:val="left"/>
      <w:pPr>
        <w:ind w:left="5923" w:hanging="360"/>
      </w:pPr>
    </w:lvl>
    <w:lvl w:ilvl="4" w:tplc="04220019">
      <w:start w:val="1"/>
      <w:numFmt w:val="lowerLetter"/>
      <w:lvlText w:val="%5."/>
      <w:lvlJc w:val="left"/>
      <w:pPr>
        <w:ind w:left="6643" w:hanging="360"/>
      </w:pPr>
    </w:lvl>
    <w:lvl w:ilvl="5" w:tplc="0422001B">
      <w:start w:val="1"/>
      <w:numFmt w:val="lowerRoman"/>
      <w:lvlText w:val="%6."/>
      <w:lvlJc w:val="right"/>
      <w:pPr>
        <w:ind w:left="7363" w:hanging="180"/>
      </w:pPr>
    </w:lvl>
    <w:lvl w:ilvl="6" w:tplc="0422000F">
      <w:start w:val="1"/>
      <w:numFmt w:val="decimal"/>
      <w:lvlText w:val="%7."/>
      <w:lvlJc w:val="left"/>
      <w:pPr>
        <w:ind w:left="8083" w:hanging="360"/>
      </w:pPr>
    </w:lvl>
    <w:lvl w:ilvl="7" w:tplc="04220019">
      <w:start w:val="1"/>
      <w:numFmt w:val="lowerLetter"/>
      <w:lvlText w:val="%8."/>
      <w:lvlJc w:val="left"/>
      <w:pPr>
        <w:ind w:left="8803" w:hanging="360"/>
      </w:pPr>
    </w:lvl>
    <w:lvl w:ilvl="8" w:tplc="0422001B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6CA24194"/>
    <w:multiLevelType w:val="hybridMultilevel"/>
    <w:tmpl w:val="DF708E50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6929F5"/>
    <w:multiLevelType w:val="hybridMultilevel"/>
    <w:tmpl w:val="8D8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4"/>
    <w:rsid w:val="00006404"/>
    <w:rsid w:val="000212B7"/>
    <w:rsid w:val="00043D6B"/>
    <w:rsid w:val="00051B33"/>
    <w:rsid w:val="00057B1A"/>
    <w:rsid w:val="000B69D2"/>
    <w:rsid w:val="000C66FF"/>
    <w:rsid w:val="001000BF"/>
    <w:rsid w:val="00111DD1"/>
    <w:rsid w:val="001620C0"/>
    <w:rsid w:val="00167A12"/>
    <w:rsid w:val="00175D23"/>
    <w:rsid w:val="0017622F"/>
    <w:rsid w:val="00190192"/>
    <w:rsid w:val="001E384A"/>
    <w:rsid w:val="001F400B"/>
    <w:rsid w:val="00261E96"/>
    <w:rsid w:val="00294700"/>
    <w:rsid w:val="002B5B3E"/>
    <w:rsid w:val="002E4473"/>
    <w:rsid w:val="00307436"/>
    <w:rsid w:val="0031781B"/>
    <w:rsid w:val="003563DE"/>
    <w:rsid w:val="00366D26"/>
    <w:rsid w:val="003B446D"/>
    <w:rsid w:val="003C1267"/>
    <w:rsid w:val="003D377C"/>
    <w:rsid w:val="00400280"/>
    <w:rsid w:val="00410A67"/>
    <w:rsid w:val="00464097"/>
    <w:rsid w:val="0046595F"/>
    <w:rsid w:val="00467609"/>
    <w:rsid w:val="00482374"/>
    <w:rsid w:val="0048677A"/>
    <w:rsid w:val="00486CC6"/>
    <w:rsid w:val="004E3931"/>
    <w:rsid w:val="004E5C12"/>
    <w:rsid w:val="0051111E"/>
    <w:rsid w:val="005B46C2"/>
    <w:rsid w:val="00634586"/>
    <w:rsid w:val="00637229"/>
    <w:rsid w:val="00682F34"/>
    <w:rsid w:val="00691C99"/>
    <w:rsid w:val="006969FA"/>
    <w:rsid w:val="006F15B5"/>
    <w:rsid w:val="00705844"/>
    <w:rsid w:val="00733F96"/>
    <w:rsid w:val="00745CF7"/>
    <w:rsid w:val="00753CFA"/>
    <w:rsid w:val="00786EDD"/>
    <w:rsid w:val="00796A3A"/>
    <w:rsid w:val="007E0A1B"/>
    <w:rsid w:val="00813484"/>
    <w:rsid w:val="0084442A"/>
    <w:rsid w:val="00857F85"/>
    <w:rsid w:val="00863A28"/>
    <w:rsid w:val="009405BB"/>
    <w:rsid w:val="00962105"/>
    <w:rsid w:val="00981C4C"/>
    <w:rsid w:val="009B32BE"/>
    <w:rsid w:val="009C739C"/>
    <w:rsid w:val="00A0546E"/>
    <w:rsid w:val="00A268C0"/>
    <w:rsid w:val="00A31971"/>
    <w:rsid w:val="00A33B40"/>
    <w:rsid w:val="00AA04E0"/>
    <w:rsid w:val="00AA73A9"/>
    <w:rsid w:val="00AF521C"/>
    <w:rsid w:val="00B11EB1"/>
    <w:rsid w:val="00B81DD1"/>
    <w:rsid w:val="00BA1AE3"/>
    <w:rsid w:val="00C01FF2"/>
    <w:rsid w:val="00C02D5C"/>
    <w:rsid w:val="00CC2D82"/>
    <w:rsid w:val="00D15989"/>
    <w:rsid w:val="00D37773"/>
    <w:rsid w:val="00D50010"/>
    <w:rsid w:val="00D67D15"/>
    <w:rsid w:val="00DE6331"/>
    <w:rsid w:val="00E249B0"/>
    <w:rsid w:val="00E26A83"/>
    <w:rsid w:val="00E321EB"/>
    <w:rsid w:val="00E5029C"/>
    <w:rsid w:val="00E524BD"/>
    <w:rsid w:val="00E822CF"/>
    <w:rsid w:val="00EB7CF8"/>
    <w:rsid w:val="00EC682F"/>
    <w:rsid w:val="00ED7278"/>
    <w:rsid w:val="00F02544"/>
    <w:rsid w:val="00F46867"/>
    <w:rsid w:val="00F47583"/>
    <w:rsid w:val="00F52F80"/>
    <w:rsid w:val="00F86913"/>
    <w:rsid w:val="00FC1222"/>
    <w:rsid w:val="00FC1494"/>
    <w:rsid w:val="00FC5BB3"/>
    <w:rsid w:val="00FD2C06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3A9E"/>
  <w15:docId w15:val="{70F9ABD0-AB4F-4D61-B89B-A5DD4FE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FA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D82"/>
    <w:pPr>
      <w:ind w:left="720"/>
    </w:pPr>
  </w:style>
  <w:style w:type="table" w:styleId="a4">
    <w:name w:val="Table Grid"/>
    <w:basedOn w:val="a1"/>
    <w:uiPriority w:val="39"/>
    <w:rsid w:val="00CC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ідпис1"/>
    <w:basedOn w:val="a"/>
    <w:uiPriority w:val="99"/>
    <w:rsid w:val="002E4473"/>
    <w:pPr>
      <w:tabs>
        <w:tab w:val="left" w:pos="6804"/>
      </w:tabs>
      <w:spacing w:after="0" w:line="240" w:lineRule="auto"/>
    </w:pPr>
    <w:rPr>
      <w:rFonts w:ascii="Arial" w:hAnsi="Arial" w:cs="Arial"/>
      <w:b/>
      <w:bCs/>
      <w:sz w:val="24"/>
      <w:szCs w:val="24"/>
      <w:lang w:eastAsia="uk-UA"/>
    </w:rPr>
  </w:style>
  <w:style w:type="character" w:customStyle="1" w:styleId="FontStyle14">
    <w:name w:val="Font Style14"/>
    <w:uiPriority w:val="99"/>
    <w:rsid w:val="002E4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E447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2E4473"/>
    <w:rPr>
      <w:rFonts w:ascii="Times New Roman" w:hAnsi="Times New Roman" w:cs="Times New Roman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rsid w:val="003D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377C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Strong"/>
    <w:basedOn w:val="a0"/>
    <w:uiPriority w:val="22"/>
    <w:qFormat/>
    <w:locked/>
    <w:rsid w:val="00BA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E0A6-ABDA-40C8-93A0-0902865C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Admin</cp:lastModifiedBy>
  <cp:revision>26</cp:revision>
  <cp:lastPrinted>2023-05-24T12:41:00Z</cp:lastPrinted>
  <dcterms:created xsi:type="dcterms:W3CDTF">2021-03-23T06:40:00Z</dcterms:created>
  <dcterms:modified xsi:type="dcterms:W3CDTF">2023-06-08T11:57:00Z</dcterms:modified>
</cp:coreProperties>
</file>